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0C3" w:rsidRDefault="000670C3" w:rsidP="000670C3">
      <w:pPr>
        <w:pStyle w:val="a5"/>
        <w:spacing w:line="576" w:lineRule="exact"/>
        <w:jc w:val="left"/>
        <w:rPr>
          <w:rFonts w:ascii="Times New Roman" w:eastAsia="方正仿宋简体" w:hAnsi="Times New Roman" w:hint="eastAsia"/>
          <w:sz w:val="32"/>
        </w:rPr>
      </w:pPr>
      <w:r>
        <w:rPr>
          <w:rFonts w:ascii="Times New Roman" w:eastAsia="方正仿宋简体" w:hAnsi="Times New Roman" w:hint="eastAsia"/>
          <w:sz w:val="32"/>
        </w:rPr>
        <w:t>附件：</w:t>
      </w:r>
    </w:p>
    <w:p w:rsidR="000670C3" w:rsidRDefault="000670C3" w:rsidP="000670C3">
      <w:pPr>
        <w:pStyle w:val="a5"/>
        <w:spacing w:line="576" w:lineRule="exact"/>
        <w:jc w:val="center"/>
        <w:rPr>
          <w:rFonts w:ascii="方正小标宋简体" w:eastAsia="方正小标宋简体" w:hAnsi="Times New Roman" w:hint="eastAsia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西安市促进节约用水、免费更换</w:t>
      </w:r>
      <w:r w:rsidRPr="00714828">
        <w:rPr>
          <w:rFonts w:ascii="方正小标宋简体" w:eastAsia="方正小标宋简体" w:hAnsi="Times New Roman" w:hint="eastAsia"/>
          <w:sz w:val="44"/>
          <w:szCs w:val="44"/>
        </w:rPr>
        <w:t>节水</w:t>
      </w:r>
      <w:r>
        <w:rPr>
          <w:rFonts w:ascii="方正小标宋简体" w:eastAsia="方正小标宋简体" w:hAnsi="Times New Roman" w:hint="eastAsia"/>
          <w:sz w:val="44"/>
          <w:szCs w:val="44"/>
        </w:rPr>
        <w:t>器具申请</w:t>
      </w:r>
      <w:r w:rsidRPr="00714828">
        <w:rPr>
          <w:rFonts w:ascii="方正小标宋简体" w:eastAsia="方正小标宋简体" w:hAnsi="Times New Roman" w:hint="eastAsia"/>
          <w:sz w:val="44"/>
          <w:szCs w:val="44"/>
        </w:rPr>
        <w:t>表</w:t>
      </w:r>
    </w:p>
    <w:p w:rsidR="000670C3" w:rsidRPr="003F7D0D" w:rsidRDefault="000670C3" w:rsidP="000670C3">
      <w:pPr>
        <w:pStyle w:val="a5"/>
        <w:spacing w:line="576" w:lineRule="exact"/>
        <w:jc w:val="left"/>
        <w:rPr>
          <w:rFonts w:ascii="Times New Roman" w:eastAsia="方正仿宋简体" w:hAnsi="Times New Roman" w:hint="eastAsia"/>
          <w:sz w:val="32"/>
        </w:rPr>
      </w:pPr>
    </w:p>
    <w:p w:rsidR="000670C3" w:rsidRPr="003B7EF7" w:rsidRDefault="000670C3" w:rsidP="000670C3">
      <w:pPr>
        <w:pStyle w:val="a5"/>
        <w:spacing w:line="576" w:lineRule="exact"/>
        <w:rPr>
          <w:rFonts w:ascii="仿宋_GB2312" w:eastAsia="仿宋_GB2312" w:hAnsi="Times New Roman" w:hint="eastAsia"/>
          <w:sz w:val="28"/>
          <w:szCs w:val="28"/>
        </w:rPr>
      </w:pPr>
      <w:r w:rsidRPr="003B7EF7">
        <w:rPr>
          <w:rFonts w:ascii="仿宋_GB2312" w:eastAsia="仿宋_GB2312" w:hAnsi="Times New Roman" w:hint="eastAsia"/>
          <w:sz w:val="28"/>
          <w:szCs w:val="28"/>
        </w:rPr>
        <w:t>小区物业管理单位</w:t>
      </w:r>
      <w:r>
        <w:rPr>
          <w:rFonts w:ascii="仿宋_GB2312" w:eastAsia="仿宋_GB2312" w:hAnsi="Times New Roman" w:hint="eastAsia"/>
          <w:sz w:val="28"/>
          <w:szCs w:val="28"/>
        </w:rPr>
        <w:t>（公章）：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8"/>
        <w:gridCol w:w="2685"/>
        <w:gridCol w:w="1020"/>
        <w:gridCol w:w="1105"/>
        <w:gridCol w:w="1105"/>
        <w:gridCol w:w="1105"/>
        <w:gridCol w:w="1211"/>
        <w:gridCol w:w="822"/>
        <w:gridCol w:w="1320"/>
        <w:gridCol w:w="820"/>
      </w:tblGrid>
      <w:tr w:rsidR="000670C3" w:rsidRPr="00F12E5C" w:rsidTr="00403B39">
        <w:trPr>
          <w:trHeight w:val="578"/>
        </w:trPr>
        <w:tc>
          <w:tcPr>
            <w:tcW w:w="685" w:type="pct"/>
            <w:vMerge w:val="restart"/>
            <w:shd w:val="clear" w:color="auto" w:fill="auto"/>
            <w:vAlign w:val="center"/>
          </w:tcPr>
          <w:p w:rsidR="000670C3" w:rsidRPr="00F12E5C" w:rsidRDefault="000670C3" w:rsidP="00403B39">
            <w:pPr>
              <w:pStyle w:val="a5"/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12E5C">
              <w:rPr>
                <w:rFonts w:ascii="仿宋_GB2312" w:eastAsia="仿宋_GB2312" w:hAnsi="宋体" w:hint="eastAsia"/>
                <w:sz w:val="28"/>
                <w:szCs w:val="28"/>
              </w:rPr>
              <w:t>小区名称</w:t>
            </w:r>
          </w:p>
        </w:tc>
        <w:tc>
          <w:tcPr>
            <w:tcW w:w="1035" w:type="pct"/>
            <w:vMerge w:val="restart"/>
            <w:shd w:val="clear" w:color="auto" w:fill="auto"/>
            <w:vAlign w:val="center"/>
          </w:tcPr>
          <w:p w:rsidR="000670C3" w:rsidRPr="00F12E5C" w:rsidRDefault="000670C3" w:rsidP="00403B39">
            <w:pPr>
              <w:pStyle w:val="a5"/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12E5C">
              <w:rPr>
                <w:rFonts w:ascii="仿宋_GB2312" w:eastAsia="仿宋_GB2312" w:hAnsi="宋体" w:hint="eastAsia"/>
                <w:sz w:val="28"/>
                <w:szCs w:val="28"/>
              </w:rPr>
              <w:t>小区地址</w:t>
            </w:r>
          </w:p>
        </w:tc>
        <w:tc>
          <w:tcPr>
            <w:tcW w:w="393" w:type="pct"/>
            <w:vMerge w:val="restart"/>
            <w:vAlign w:val="center"/>
          </w:tcPr>
          <w:p w:rsidR="000670C3" w:rsidRDefault="000670C3" w:rsidP="00403B39">
            <w:pPr>
              <w:pStyle w:val="a5"/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小区户数</w:t>
            </w:r>
          </w:p>
        </w:tc>
        <w:tc>
          <w:tcPr>
            <w:tcW w:w="426" w:type="pct"/>
            <w:vMerge w:val="restart"/>
            <w:vAlign w:val="center"/>
          </w:tcPr>
          <w:p w:rsidR="000670C3" w:rsidRPr="00F12E5C" w:rsidRDefault="000670C3" w:rsidP="00403B39">
            <w:pPr>
              <w:pStyle w:val="a5"/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非节水龙头（只）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</w:tcPr>
          <w:p w:rsidR="000670C3" w:rsidRPr="00F12E5C" w:rsidRDefault="000670C3" w:rsidP="00403B39">
            <w:pPr>
              <w:pStyle w:val="a5"/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非节水坐便器（套）</w:t>
            </w:r>
          </w:p>
        </w:tc>
        <w:tc>
          <w:tcPr>
            <w:tcW w:w="893" w:type="pct"/>
            <w:gridSpan w:val="2"/>
            <w:vAlign w:val="center"/>
          </w:tcPr>
          <w:p w:rsidR="000670C3" w:rsidRPr="00F12E5C" w:rsidRDefault="000670C3" w:rsidP="00403B39">
            <w:pPr>
              <w:pStyle w:val="a5"/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本次申请</w:t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</w:tcPr>
          <w:p w:rsidR="000670C3" w:rsidRPr="00F12E5C" w:rsidRDefault="000670C3" w:rsidP="00403B39">
            <w:pPr>
              <w:pStyle w:val="a5"/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12E5C">
              <w:rPr>
                <w:rFonts w:ascii="仿宋_GB2312" w:eastAsia="仿宋_GB2312" w:hAnsi="宋体" w:hint="eastAsia"/>
                <w:sz w:val="28"/>
                <w:szCs w:val="28"/>
              </w:rPr>
              <w:t>联系人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</w:tcPr>
          <w:p w:rsidR="000670C3" w:rsidRPr="00F12E5C" w:rsidRDefault="000670C3" w:rsidP="00403B39">
            <w:pPr>
              <w:pStyle w:val="a5"/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12E5C"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316" w:type="pct"/>
            <w:vMerge w:val="restart"/>
            <w:shd w:val="clear" w:color="auto" w:fill="auto"/>
            <w:vAlign w:val="center"/>
          </w:tcPr>
          <w:p w:rsidR="000670C3" w:rsidRPr="00F12E5C" w:rsidRDefault="000670C3" w:rsidP="00403B39">
            <w:pPr>
              <w:pStyle w:val="a5"/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12E5C">
              <w:rPr>
                <w:rFonts w:ascii="仿宋_GB2312" w:eastAsia="仿宋_GB2312" w:hAnsi="宋体" w:hint="eastAsia"/>
                <w:sz w:val="28"/>
                <w:szCs w:val="28"/>
              </w:rPr>
              <w:t>备注</w:t>
            </w:r>
          </w:p>
        </w:tc>
      </w:tr>
      <w:tr w:rsidR="000670C3" w:rsidRPr="00F12E5C" w:rsidTr="00403B39">
        <w:trPr>
          <w:trHeight w:val="577"/>
        </w:trPr>
        <w:tc>
          <w:tcPr>
            <w:tcW w:w="685" w:type="pct"/>
            <w:vMerge/>
            <w:shd w:val="clear" w:color="auto" w:fill="auto"/>
            <w:vAlign w:val="center"/>
          </w:tcPr>
          <w:p w:rsidR="000670C3" w:rsidRPr="00F12E5C" w:rsidRDefault="000670C3" w:rsidP="00403B39">
            <w:pPr>
              <w:pStyle w:val="a5"/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035" w:type="pct"/>
            <w:vMerge/>
            <w:shd w:val="clear" w:color="auto" w:fill="auto"/>
            <w:vAlign w:val="center"/>
          </w:tcPr>
          <w:p w:rsidR="000670C3" w:rsidRPr="00F12E5C" w:rsidRDefault="000670C3" w:rsidP="00403B39">
            <w:pPr>
              <w:pStyle w:val="a5"/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393" w:type="pct"/>
            <w:vMerge/>
            <w:vAlign w:val="center"/>
          </w:tcPr>
          <w:p w:rsidR="000670C3" w:rsidRDefault="000670C3" w:rsidP="00403B39">
            <w:pPr>
              <w:pStyle w:val="a5"/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426" w:type="pct"/>
            <w:vMerge/>
            <w:vAlign w:val="center"/>
          </w:tcPr>
          <w:p w:rsidR="000670C3" w:rsidRDefault="000670C3" w:rsidP="00403B39">
            <w:pPr>
              <w:pStyle w:val="a5"/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426" w:type="pct"/>
            <w:vMerge/>
            <w:shd w:val="clear" w:color="auto" w:fill="auto"/>
            <w:vAlign w:val="center"/>
          </w:tcPr>
          <w:p w:rsidR="000670C3" w:rsidRDefault="000670C3" w:rsidP="00403B39">
            <w:pPr>
              <w:pStyle w:val="a5"/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426" w:type="pct"/>
            <w:vAlign w:val="center"/>
          </w:tcPr>
          <w:p w:rsidR="000670C3" w:rsidRPr="00F12E5C" w:rsidRDefault="000670C3" w:rsidP="00403B39">
            <w:pPr>
              <w:pStyle w:val="a5"/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节水龙头（只）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0670C3" w:rsidRPr="00F12E5C" w:rsidRDefault="000670C3" w:rsidP="00403B39">
            <w:pPr>
              <w:pStyle w:val="a5"/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节水坐便器（套）</w:t>
            </w:r>
          </w:p>
        </w:tc>
        <w:tc>
          <w:tcPr>
            <w:tcW w:w="317" w:type="pct"/>
            <w:vMerge/>
            <w:shd w:val="clear" w:color="auto" w:fill="auto"/>
          </w:tcPr>
          <w:p w:rsidR="000670C3" w:rsidRPr="00F12E5C" w:rsidRDefault="000670C3" w:rsidP="00403B39">
            <w:pPr>
              <w:pStyle w:val="a5"/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0670C3" w:rsidRPr="00F12E5C" w:rsidRDefault="000670C3" w:rsidP="00403B39">
            <w:pPr>
              <w:pStyle w:val="a5"/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0670C3" w:rsidRPr="00F12E5C" w:rsidRDefault="000670C3" w:rsidP="00403B39">
            <w:pPr>
              <w:pStyle w:val="a5"/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0670C3" w:rsidRPr="00F12E5C" w:rsidTr="00403B39">
        <w:trPr>
          <w:trHeight w:val="822"/>
        </w:trPr>
        <w:tc>
          <w:tcPr>
            <w:tcW w:w="685" w:type="pct"/>
            <w:shd w:val="clear" w:color="auto" w:fill="auto"/>
          </w:tcPr>
          <w:p w:rsidR="000670C3" w:rsidRPr="00F12E5C" w:rsidRDefault="000670C3" w:rsidP="00403B39">
            <w:pPr>
              <w:pStyle w:val="a5"/>
              <w:spacing w:line="0" w:lineRule="atLeas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035" w:type="pct"/>
            <w:shd w:val="clear" w:color="auto" w:fill="auto"/>
          </w:tcPr>
          <w:p w:rsidR="000670C3" w:rsidRPr="00F12E5C" w:rsidRDefault="000670C3" w:rsidP="00403B39">
            <w:pPr>
              <w:pStyle w:val="a5"/>
              <w:spacing w:line="0" w:lineRule="atLeas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0670C3" w:rsidRPr="00F12E5C" w:rsidRDefault="000670C3" w:rsidP="00403B39">
            <w:pPr>
              <w:pStyle w:val="a5"/>
              <w:spacing w:line="0" w:lineRule="atLeas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426" w:type="pct"/>
          </w:tcPr>
          <w:p w:rsidR="000670C3" w:rsidRPr="00F12E5C" w:rsidRDefault="000670C3" w:rsidP="00403B39">
            <w:pPr>
              <w:pStyle w:val="a5"/>
              <w:spacing w:line="0" w:lineRule="atLeas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426" w:type="pct"/>
            <w:shd w:val="clear" w:color="auto" w:fill="auto"/>
          </w:tcPr>
          <w:p w:rsidR="000670C3" w:rsidRPr="00F12E5C" w:rsidRDefault="000670C3" w:rsidP="00403B39">
            <w:pPr>
              <w:pStyle w:val="a5"/>
              <w:spacing w:line="0" w:lineRule="atLeas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426" w:type="pct"/>
          </w:tcPr>
          <w:p w:rsidR="000670C3" w:rsidRPr="00F12E5C" w:rsidRDefault="000670C3" w:rsidP="00403B39">
            <w:pPr>
              <w:pStyle w:val="a5"/>
              <w:spacing w:line="0" w:lineRule="atLeas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467" w:type="pct"/>
          </w:tcPr>
          <w:p w:rsidR="000670C3" w:rsidRPr="00F12E5C" w:rsidRDefault="000670C3" w:rsidP="00403B39">
            <w:pPr>
              <w:pStyle w:val="a5"/>
              <w:spacing w:line="0" w:lineRule="atLeas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317" w:type="pct"/>
            <w:shd w:val="clear" w:color="auto" w:fill="auto"/>
          </w:tcPr>
          <w:p w:rsidR="000670C3" w:rsidRPr="00F12E5C" w:rsidRDefault="000670C3" w:rsidP="00403B39">
            <w:pPr>
              <w:pStyle w:val="a5"/>
              <w:spacing w:line="0" w:lineRule="atLeas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509" w:type="pct"/>
            <w:shd w:val="clear" w:color="auto" w:fill="auto"/>
          </w:tcPr>
          <w:p w:rsidR="000670C3" w:rsidRPr="00F12E5C" w:rsidRDefault="000670C3" w:rsidP="00403B39">
            <w:pPr>
              <w:pStyle w:val="a5"/>
              <w:spacing w:line="0" w:lineRule="atLeas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316" w:type="pct"/>
            <w:shd w:val="clear" w:color="auto" w:fill="auto"/>
          </w:tcPr>
          <w:p w:rsidR="000670C3" w:rsidRPr="00F12E5C" w:rsidRDefault="000670C3" w:rsidP="00403B39">
            <w:pPr>
              <w:pStyle w:val="a5"/>
              <w:spacing w:line="0" w:lineRule="atLeas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0670C3" w:rsidRPr="00F12E5C" w:rsidTr="00403B39">
        <w:trPr>
          <w:trHeight w:val="822"/>
        </w:trPr>
        <w:tc>
          <w:tcPr>
            <w:tcW w:w="685" w:type="pct"/>
            <w:shd w:val="clear" w:color="auto" w:fill="auto"/>
          </w:tcPr>
          <w:p w:rsidR="000670C3" w:rsidRPr="00F12E5C" w:rsidRDefault="000670C3" w:rsidP="00403B39">
            <w:pPr>
              <w:pStyle w:val="a5"/>
              <w:spacing w:line="576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035" w:type="pct"/>
            <w:shd w:val="clear" w:color="auto" w:fill="auto"/>
          </w:tcPr>
          <w:p w:rsidR="000670C3" w:rsidRPr="00F12E5C" w:rsidRDefault="000670C3" w:rsidP="00403B39">
            <w:pPr>
              <w:pStyle w:val="a5"/>
              <w:spacing w:line="576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0670C3" w:rsidRPr="00F12E5C" w:rsidRDefault="000670C3" w:rsidP="00403B39">
            <w:pPr>
              <w:pStyle w:val="a5"/>
              <w:spacing w:line="576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426" w:type="pct"/>
          </w:tcPr>
          <w:p w:rsidR="000670C3" w:rsidRPr="00F12E5C" w:rsidRDefault="000670C3" w:rsidP="00403B39">
            <w:pPr>
              <w:pStyle w:val="a5"/>
              <w:spacing w:line="576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426" w:type="pct"/>
            <w:shd w:val="clear" w:color="auto" w:fill="auto"/>
          </w:tcPr>
          <w:p w:rsidR="000670C3" w:rsidRPr="00F12E5C" w:rsidRDefault="000670C3" w:rsidP="00403B39">
            <w:pPr>
              <w:pStyle w:val="a5"/>
              <w:spacing w:line="576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426" w:type="pct"/>
          </w:tcPr>
          <w:p w:rsidR="000670C3" w:rsidRPr="00F12E5C" w:rsidRDefault="000670C3" w:rsidP="00403B39">
            <w:pPr>
              <w:pStyle w:val="a5"/>
              <w:spacing w:line="576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467" w:type="pct"/>
          </w:tcPr>
          <w:p w:rsidR="000670C3" w:rsidRPr="00F12E5C" w:rsidRDefault="000670C3" w:rsidP="00403B39">
            <w:pPr>
              <w:pStyle w:val="a5"/>
              <w:spacing w:line="576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317" w:type="pct"/>
            <w:shd w:val="clear" w:color="auto" w:fill="auto"/>
          </w:tcPr>
          <w:p w:rsidR="000670C3" w:rsidRPr="00F12E5C" w:rsidRDefault="000670C3" w:rsidP="00403B39">
            <w:pPr>
              <w:pStyle w:val="a5"/>
              <w:spacing w:line="576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509" w:type="pct"/>
            <w:shd w:val="clear" w:color="auto" w:fill="auto"/>
          </w:tcPr>
          <w:p w:rsidR="000670C3" w:rsidRPr="00F12E5C" w:rsidRDefault="000670C3" w:rsidP="00403B39">
            <w:pPr>
              <w:pStyle w:val="a5"/>
              <w:spacing w:line="576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316" w:type="pct"/>
            <w:shd w:val="clear" w:color="auto" w:fill="auto"/>
          </w:tcPr>
          <w:p w:rsidR="000670C3" w:rsidRPr="00F12E5C" w:rsidRDefault="000670C3" w:rsidP="00403B39">
            <w:pPr>
              <w:pStyle w:val="a5"/>
              <w:spacing w:line="576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</w:tbl>
    <w:p w:rsidR="000670C3" w:rsidRDefault="000670C3" w:rsidP="000670C3">
      <w:pPr>
        <w:pStyle w:val="a5"/>
        <w:spacing w:line="576" w:lineRule="exact"/>
        <w:ind w:left="1101" w:hangingChars="399" w:hanging="1101"/>
        <w:rPr>
          <w:rFonts w:ascii="仿宋_GB2312" w:eastAsia="仿宋_GB2312" w:hAnsi="Times New Roman" w:hint="eastAsia"/>
          <w:sz w:val="28"/>
          <w:szCs w:val="28"/>
        </w:rPr>
      </w:pPr>
      <w:r w:rsidRPr="000A67D4">
        <w:rPr>
          <w:rFonts w:ascii="仿宋_GB2312" w:eastAsia="仿宋_GB2312" w:hAnsi="Times New Roman" w:hint="eastAsia"/>
          <w:sz w:val="28"/>
          <w:szCs w:val="28"/>
        </w:rPr>
        <w:t>备注</w:t>
      </w:r>
      <w:r>
        <w:rPr>
          <w:rFonts w:ascii="仿宋_GB2312" w:eastAsia="仿宋_GB2312" w:hAnsi="Times New Roman" w:hint="eastAsia"/>
          <w:sz w:val="28"/>
          <w:szCs w:val="28"/>
        </w:rPr>
        <w:t>：1、非节水龙头指螺旋升降式水龙头、非陶瓷芯水龙头及存在滴冒跑漏闭合不严的水龙头；</w:t>
      </w:r>
    </w:p>
    <w:p w:rsidR="000670C3" w:rsidRDefault="000670C3" w:rsidP="000670C3">
      <w:pPr>
        <w:pStyle w:val="a5"/>
        <w:spacing w:line="576" w:lineRule="exact"/>
        <w:ind w:left="1101" w:hangingChars="399" w:hanging="1101"/>
        <w:rPr>
          <w:rFonts w:ascii="仿宋_GB2312" w:eastAsia="仿宋_GB2312" w:hAnsi="Times New Roman" w:hint="eastAsia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 xml:space="preserve">      2、非节水坐便器指单次冲洗耗水量大于</w:t>
      </w:r>
      <w:smartTag w:uri="urn:schemas-microsoft-com:office:smarttags" w:element="chmetcnv">
        <w:smartTagPr>
          <w:attr w:name="UnitName" w:val="l"/>
          <w:attr w:name="SourceValue" w:val="6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仿宋_GB2312" w:eastAsia="仿宋_GB2312" w:hAnsi="Times New Roman" w:hint="eastAsia"/>
            <w:sz w:val="28"/>
            <w:szCs w:val="28"/>
          </w:rPr>
          <w:t>6L</w:t>
        </w:r>
      </w:smartTag>
      <w:r>
        <w:rPr>
          <w:rFonts w:ascii="仿宋_GB2312" w:eastAsia="仿宋_GB2312" w:hAnsi="Times New Roman" w:hint="eastAsia"/>
          <w:sz w:val="28"/>
          <w:szCs w:val="28"/>
        </w:rPr>
        <w:t>的传统耗水量较大的坐便器。</w:t>
      </w:r>
    </w:p>
    <w:p w:rsidR="000670C3" w:rsidRDefault="000670C3" w:rsidP="000670C3">
      <w:pPr>
        <w:pStyle w:val="a5"/>
        <w:spacing w:line="576" w:lineRule="exact"/>
        <w:ind w:left="1101" w:hangingChars="399" w:hanging="1101"/>
        <w:rPr>
          <w:rFonts w:ascii="仿宋_GB2312" w:eastAsia="仿宋_GB2312" w:hAnsi="Times New Roman" w:hint="eastAsia"/>
          <w:sz w:val="28"/>
          <w:szCs w:val="28"/>
        </w:rPr>
      </w:pPr>
      <w:r w:rsidRPr="003B7EF7">
        <w:rPr>
          <w:rFonts w:ascii="仿宋_GB2312" w:eastAsia="仿宋_GB2312" w:hAnsi="Times New Roman" w:hint="eastAsia"/>
          <w:sz w:val="28"/>
          <w:szCs w:val="28"/>
        </w:rPr>
        <w:t xml:space="preserve">     </w:t>
      </w:r>
      <w:r>
        <w:rPr>
          <w:rFonts w:ascii="仿宋_GB2312" w:eastAsia="仿宋_GB2312" w:hAnsi="Times New Roman" w:hint="eastAsia"/>
          <w:sz w:val="28"/>
          <w:szCs w:val="28"/>
        </w:rPr>
        <w:t xml:space="preserve"> </w:t>
      </w:r>
      <w:r w:rsidRPr="003B7EF7">
        <w:rPr>
          <w:rFonts w:ascii="仿宋_GB2312" w:eastAsia="仿宋_GB2312" w:hAnsi="Times New Roman" w:hint="eastAsia"/>
          <w:sz w:val="28"/>
          <w:szCs w:val="28"/>
        </w:rPr>
        <w:t>3、小区联系人</w:t>
      </w:r>
      <w:r>
        <w:rPr>
          <w:rFonts w:ascii="仿宋_GB2312" w:eastAsia="仿宋_GB2312" w:hAnsi="Times New Roman" w:hint="eastAsia"/>
          <w:sz w:val="28"/>
          <w:szCs w:val="28"/>
        </w:rPr>
        <w:t>及电话</w:t>
      </w:r>
      <w:r w:rsidRPr="003B7EF7">
        <w:rPr>
          <w:rFonts w:ascii="仿宋_GB2312" w:eastAsia="仿宋_GB2312" w:hAnsi="Times New Roman" w:hint="eastAsia"/>
          <w:sz w:val="28"/>
          <w:szCs w:val="28"/>
        </w:rPr>
        <w:t>尽量</w:t>
      </w:r>
      <w:r>
        <w:rPr>
          <w:rFonts w:ascii="仿宋_GB2312" w:eastAsia="仿宋_GB2312" w:hAnsi="Times New Roman" w:hint="eastAsia"/>
          <w:sz w:val="28"/>
          <w:szCs w:val="28"/>
        </w:rPr>
        <w:t>与在</w:t>
      </w:r>
      <w:r w:rsidRPr="003B7EF7">
        <w:rPr>
          <w:rFonts w:ascii="仿宋_GB2312" w:eastAsia="仿宋_GB2312" w:hAnsi="Times New Roman" w:hint="eastAsia"/>
          <w:sz w:val="28"/>
          <w:szCs w:val="28"/>
        </w:rPr>
        <w:t>西安市二次供水管理中心登记的</w:t>
      </w:r>
      <w:r>
        <w:rPr>
          <w:rFonts w:ascii="仿宋_GB2312" w:eastAsia="仿宋_GB2312" w:hAnsi="Times New Roman" w:hint="eastAsia"/>
          <w:sz w:val="28"/>
          <w:szCs w:val="28"/>
        </w:rPr>
        <w:t>信息相同</w:t>
      </w:r>
      <w:r w:rsidRPr="003B7EF7">
        <w:rPr>
          <w:rFonts w:ascii="仿宋_GB2312" w:eastAsia="仿宋_GB2312" w:hAnsi="Times New Roman" w:hint="eastAsia"/>
          <w:sz w:val="28"/>
          <w:szCs w:val="28"/>
        </w:rPr>
        <w:t>，以方便核实。</w:t>
      </w:r>
    </w:p>
    <w:p w:rsidR="000670C3" w:rsidRPr="00371F6F" w:rsidRDefault="000670C3" w:rsidP="000670C3">
      <w:pPr>
        <w:pStyle w:val="a5"/>
        <w:spacing w:line="576" w:lineRule="exact"/>
        <w:ind w:firstLineChars="200" w:firstLine="552"/>
        <w:rPr>
          <w:rFonts w:ascii="仿宋_GB2312" w:eastAsia="仿宋_GB2312" w:hAnsi="Times New Roman" w:hint="eastAsia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 xml:space="preserve">  4、</w:t>
      </w:r>
      <w:r w:rsidRPr="00371F6F">
        <w:rPr>
          <w:rFonts w:ascii="仿宋_GB2312" w:eastAsia="仿宋_GB2312" w:hAnsi="Times New Roman"/>
          <w:sz w:val="28"/>
          <w:szCs w:val="28"/>
        </w:rPr>
        <w:t>西安市二次供水管理中心联系人：</w:t>
      </w:r>
      <w:r w:rsidRPr="00371F6F">
        <w:rPr>
          <w:rFonts w:ascii="仿宋_GB2312" w:eastAsia="仿宋_GB2312" w:hAnsi="Times New Roman" w:hint="eastAsia"/>
          <w:sz w:val="28"/>
          <w:szCs w:val="28"/>
        </w:rPr>
        <w:t>张龙     联系电话：89372977</w:t>
      </w:r>
    </w:p>
    <w:p w:rsidR="00897A5A" w:rsidRPr="000670C3" w:rsidRDefault="00897A5A"/>
    <w:sectPr w:rsidR="00897A5A" w:rsidRPr="000670C3" w:rsidSect="00AC5C37">
      <w:pgSz w:w="16838" w:h="11906" w:orient="landscape" w:code="9"/>
      <w:pgMar w:top="1588" w:right="2098" w:bottom="1474" w:left="1985" w:header="851" w:footer="1588" w:gutter="0"/>
      <w:pgNumType w:start="1"/>
      <w:cols w:space="425"/>
      <w:docGrid w:type="linesAndChars" w:linePitch="57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A5A" w:rsidRDefault="00897A5A" w:rsidP="000670C3">
      <w:r>
        <w:separator/>
      </w:r>
    </w:p>
  </w:endnote>
  <w:endnote w:type="continuationSeparator" w:id="1">
    <w:p w:rsidR="00897A5A" w:rsidRDefault="00897A5A" w:rsidP="00067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A5A" w:rsidRDefault="00897A5A" w:rsidP="000670C3">
      <w:r>
        <w:separator/>
      </w:r>
    </w:p>
  </w:footnote>
  <w:footnote w:type="continuationSeparator" w:id="1">
    <w:p w:rsidR="00897A5A" w:rsidRDefault="00897A5A" w:rsidP="000670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70C3"/>
    <w:rsid w:val="000670C3"/>
    <w:rsid w:val="0089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C3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70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70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70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70C3"/>
    <w:rPr>
      <w:sz w:val="18"/>
      <w:szCs w:val="18"/>
    </w:rPr>
  </w:style>
  <w:style w:type="paragraph" w:styleId="a5">
    <w:name w:val="Plain Text"/>
    <w:basedOn w:val="a"/>
    <w:link w:val="Char1"/>
    <w:rsid w:val="000670C3"/>
    <w:rPr>
      <w:rFonts w:ascii="宋体" w:eastAsia="宋体" w:hAnsi="Courier New"/>
      <w:sz w:val="21"/>
    </w:rPr>
  </w:style>
  <w:style w:type="character" w:customStyle="1" w:styleId="Char1">
    <w:name w:val="纯文本 Char"/>
    <w:basedOn w:val="a0"/>
    <w:link w:val="a5"/>
    <w:rsid w:val="000670C3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>Microsoft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2019-09-27T06:10:00Z</dcterms:created>
  <dcterms:modified xsi:type="dcterms:W3CDTF">2019-09-27T06:11:00Z</dcterms:modified>
</cp:coreProperties>
</file>